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650BA3CC" w14:textId="77777777" w:rsidR="00F816C7" w:rsidRPr="00F816C7" w:rsidRDefault="00F816C7" w:rsidP="00F816C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вносимые в правила землепользования и застройки</w:t>
      </w:r>
      <w:bookmarkStart w:id="0" w:name="_Hlk10807191"/>
      <w:bookmarkStart w:id="1" w:name="_Hlk10805105"/>
      <w:r w:rsidRPr="00F816C7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 Сенного </w:t>
      </w: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Краснодарского края, утвержденные решением </w:t>
      </w: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X</w:t>
      </w: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сессии Совета Сенного сельского поселения Темрюкского района II созыва от 22 января 2010 г. № 38 «Об утверждении «Правил землепользования и застройки Сенного сельского поселения Темрюкского района Краснодарского края»</w:t>
      </w:r>
    </w:p>
    <w:bookmarkEnd w:id="0"/>
    <w:p w14:paraId="0A97C81E" w14:textId="77777777" w:rsidR="00F816C7" w:rsidRPr="00F816C7" w:rsidRDefault="00F816C7" w:rsidP="00F816C7">
      <w:pPr>
        <w:spacing w:after="20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bookmarkEnd w:id="1"/>
    <w:p w14:paraId="7BE4D5CD" w14:textId="7B020382" w:rsidR="00F816C7" w:rsidRPr="00F816C7" w:rsidRDefault="00F816C7" w:rsidP="00F81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III «Градостроительные регламенты» правил землепользования и застройки</w:t>
      </w:r>
      <w:r w:rsidRPr="00F816C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Сенного сельского поселения Темрюкского района Краснодарского края, утвержденные решением</w:t>
      </w:r>
      <w:r w:rsidRPr="00F816C7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X сессии Совета Сенного сельского поселения Темрюкского района II созыва от 22 января 2010 г. № 38 «Об утверждении «Правил землепользования и застройки Сенного сельского поселения Темрюкского района Краснодарского края»</w:t>
      </w:r>
      <w:r w:rsidRPr="00F816C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0F12D65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39.1 следующего содержания:</w:t>
      </w:r>
    </w:p>
    <w:p w14:paraId="2F67425A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«Статья 39.1. Правила перевода жилого помещения в нежилое помещение и нежилого помещения в жилое помещение</w:t>
      </w:r>
    </w:p>
    <w:p w14:paraId="27693530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2A38A6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10CBF35A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градостроительного проектирования Сенного сельского поселения Темрюкского района Краснодарского края.</w:t>
      </w:r>
    </w:p>
    <w:p w14:paraId="7B437C43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67031BDC" w14:textId="7A89EAAE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 в части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зоны Ж-1. Зона застройки индивидуальными жилыми домами и домами блокированной застройки, Ж-2. Зона застройки малоэтажными многоквартирными жилыми домами (не более 4 этажей, включая мансардный), ОД-1. Зона общественного центра местного значения, ОД-2. Зона объектов образования и научных комплексов, ОД-3. Зона объектов здравоохранения, ОД-4. Зона объектов религиозного назначения и мемориальных комплексов, ОД-5. Зона объектов историко-культурного развития, П-2. Зона предприятий, производств и объектов </w:t>
      </w:r>
      <w:bookmarkStart w:id="2" w:name="_Hlk166478677"/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</w:t>
      </w:r>
      <w:bookmarkEnd w:id="2"/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 класса опасности, П-4. Зона предприятий, производств и объектов 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опасности, П-5. Зона предприятий, производств и объектов V класса опасности, ИТ-1. Зона объектов инженерной инфраструктуры, ИТ-2. Зона объектов транспортной инфраструктуры, ИТ-3. Зона объектов придорожного сервиса, СХ-1. Зона сельскохозяйственных угодий, СХ-2. Зона объектов сельскохозяйственного назначения, Р-1. Зона озелененных территорий общего пользования (лесопарки, парки, сады, скверы, бульвары, городские леса), Р-2. Зона объектов физической культуры и спорта, Р-3. Зона объектов туризма и отдыха, СК. Зона объектов санаторно-курортного назначения, В. Зоны военных объектов и иные зоны режимных объектов, СН-1. Зона кладбищ, ИВ-1. Зона озеленения специального назначения дополнить следующим содержанием:</w:t>
      </w:r>
    </w:p>
    <w:p w14:paraId="7D50BB22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1D27FCFE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Сенного сельского поселения Темрюкского района Краснодарского края.</w:t>
      </w:r>
    </w:p>
    <w:p w14:paraId="222156A5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Запрещено осуществлять перевод индивидуального жилого дома в нежилое помещение, в случае если переводимый объект будет относиться к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7405BE85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в части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в зонах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Ж-2. Зона застройки малоэтажными многоквартирными жилыми домами (не более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  <w:t>4 этажей, включая мансардный),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 ОД-5.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Зона объектов историко-культурного развития,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Р-3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. Зон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объектов туризма и отдыха,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СК. Зона объектов санаторно-курортного назначения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предельных размерах земельных участков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 предельных параметрах разрешенного строительства вида разрешенного использования 9.2 «Курортная деятельность» слова «Не подлежат установлению в соответствии с ч. 4, ст. 36 Градостроительного кодекса Российской Федерации», «Регламенты не подлежат установлению в соответствии с ч. 4 ст. 36 Градостроительного кодекса Российской Федерации» заменить словами «Регламенты не устанавливаются»;</w:t>
      </w:r>
    </w:p>
    <w:p w14:paraId="1B6AF891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в части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«Градостроительные регламенты» в зоне</w:t>
      </w:r>
      <w:r w:rsidRPr="00F816C7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Р-3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. Зон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объектов туризма и отдыха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вида разрешенного использования земельных участков 5.2.1 «Туристическое обслуживание» установить предельный минимальный размер земельных участков – 5 000 кв.м.;</w:t>
      </w:r>
    </w:p>
    <w:p w14:paraId="71CE9D14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5) в части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«Градостроительные регламенты» в зоне</w:t>
      </w:r>
      <w:r w:rsidRPr="00F816C7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Р-3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. Зон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 </w:t>
      </w:r>
      <w:r w:rsidRPr="00F816C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объектов туризма и отдыха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предельных размерах земельных участков и предельных параметрах разрешенного строительства вида разрешенного использования земельных участков 5.2.1 «Туристическое обслуживание» дополнить абзацами:</w:t>
      </w:r>
    </w:p>
    <w:p w14:paraId="1E6CF045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«Для существующих объектов капитального строительства коммерческого и коммунально-бытового назначения, в том числе со встроенно-пристроенными помещениями, зарегистрированных в органах федеральной службы государственной регистрации, кадастра и картографии в соответствии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с действующим законодательством, минимальная площадь земельного участка – 300 кв.м.»;</w:t>
      </w:r>
    </w:p>
    <w:p w14:paraId="544A3F09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образованных земельных участков, в отношении которых осуществлен государственный кадастровый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м.»;</w:t>
      </w:r>
    </w:p>
    <w:p w14:paraId="3F613069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6) в части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«Градостроительные регламенты» в перечень основных видов разрешенного использования земельных участков территориальной зоны Ж-1. Зона застройки индивидуальными жилыми домами и домами блокированной застройки, включить виды разрешенного использования земельных участков 8.0 «</w:t>
      </w:r>
      <w:r w:rsidRPr="00F816C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Обеспечение обороны и безопасности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»,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8.1</w:t>
      </w:r>
      <w:r w:rsidRPr="00F816C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«Обеспечение вооруженных сил»,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установив следующие  предельные размеры земельных участков и предельные параметры разрешенного строительства:</w:t>
      </w:r>
    </w:p>
    <w:p w14:paraId="0E8AF474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Предельные размеры земельных участков (</w:t>
      </w:r>
      <w:proofErr w:type="spellStart"/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min</w:t>
      </w:r>
      <w:proofErr w:type="spellEnd"/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 </w:t>
      </w:r>
      <w:proofErr w:type="spellStart"/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max</w:t>
      </w:r>
      <w:proofErr w:type="spellEnd"/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кв. м) – 250/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не подлежит установлению;</w:t>
      </w:r>
    </w:p>
    <w:p w14:paraId="03D0C47C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улиц (м) – 5;</w:t>
      </w:r>
    </w:p>
    <w:p w14:paraId="7B0E8151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Минимальный отступ строений от красной линии проездов (м) – 3;</w:t>
      </w:r>
    </w:p>
    <w:p w14:paraId="7683EA12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от границы смежного земельного участка – 3;</w:t>
      </w:r>
    </w:p>
    <w:p w14:paraId="3DB7B93D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Минимальная ширина земельных участков вдоль фронта улицы (проезда) (м) – не подлежит установлению;</w:t>
      </w:r>
    </w:p>
    <w:p w14:paraId="4C4A2703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Максимальное количество этажей объектов капитального строительства (этаж) – не подлежит установлению;</w:t>
      </w:r>
    </w:p>
    <w:p w14:paraId="53C76D5D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высота ОКС от уровня земли до верха перекрытия последнего этажа (или конька кровли) (м) – не подлежит установлению;</w:t>
      </w:r>
    </w:p>
    <w:p w14:paraId="24BB695F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Максимальный процент застройки (%) – не подлежит установлению;</w:t>
      </w:r>
    </w:p>
    <w:p w14:paraId="44C61A28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процент озеленения (%) – не подлежит установлению;</w:t>
      </w:r>
    </w:p>
    <w:p w14:paraId="7EE656A8" w14:textId="77777777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Процент застройки подземной части (%) – не подлежит установлению;</w:t>
      </w:r>
    </w:p>
    <w:p w14:paraId="75B01DBA" w14:textId="2CB6D7C6" w:rsid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КПЗ – не подлежит установлению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324F9D2" w14:textId="771181DE" w:rsidR="00F816C7" w:rsidRP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7)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части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«Градостроительные регламенты»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зон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Ж-1. Зона застройки индивидуальными жилыми домами и домами блокированной застройки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исключить из перечня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видов </w:t>
      </w:r>
      <w:r w:rsidRPr="00F816C7">
        <w:rPr>
          <w:rFonts w:ascii="Times New Roman" w:eastAsia="Calibri" w:hAnsi="Times New Roman" w:cs="Times New Roman"/>
          <w:iCs/>
          <w:sz w:val="28"/>
          <w:szCs w:val="28"/>
        </w:rPr>
        <w:t xml:space="preserve">разрешенного использования земельных участков вид разрешенного использования земельных участков 13.1 «Ведение огородничества». </w:t>
      </w:r>
    </w:p>
    <w:p w14:paraId="0ADFCFC3" w14:textId="0C909AB3" w:rsidR="00F816C7" w:rsidRDefault="00F816C7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6C7B04" w14:textId="77777777" w:rsidR="008F7153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4664A1"/>
    <w:rsid w:val="007540E3"/>
    <w:rsid w:val="008F7153"/>
    <w:rsid w:val="00BC13BB"/>
    <w:rsid w:val="00BE71BC"/>
    <w:rsid w:val="00D02159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1351</Words>
  <Characters>7704</Characters>
  <Application>Microsoft Office Word</Application>
  <DocSecurity>0</DocSecurity>
  <Lines>64</Lines>
  <Paragraphs>18</Paragraphs>
  <ScaleCrop>false</ScaleCrop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3</cp:revision>
  <dcterms:created xsi:type="dcterms:W3CDTF">2024-05-16T07:24:00Z</dcterms:created>
  <dcterms:modified xsi:type="dcterms:W3CDTF">2024-05-16T07:46:00Z</dcterms:modified>
</cp:coreProperties>
</file>